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0DE8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5C0D339A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01818F3D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6260C70A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35C0A719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3AD72E91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6C224B43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</w:t>
      </w:r>
      <w:proofErr w:type="spellStart"/>
      <w:r w:rsidRPr="00F30AE6">
        <w:rPr>
          <w:rFonts w:ascii="Bookman Old Style" w:hAnsi="Bookman Old Style"/>
        </w:rPr>
        <w:t>bioasekuracji</w:t>
      </w:r>
      <w:proofErr w:type="spellEnd"/>
      <w:r w:rsidRPr="00F30AE6">
        <w:rPr>
          <w:rFonts w:ascii="Bookman Old Style" w:hAnsi="Bookman Old Style"/>
        </w:rPr>
        <w:t xml:space="preserve">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7AAE3A54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0900A56D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78D6F247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</w:t>
      </w:r>
      <w:proofErr w:type="spellStart"/>
      <w:r w:rsidRPr="00E907A3">
        <w:rPr>
          <w:rFonts w:ascii="Bookman Old Style" w:hAnsi="Bookman Old Style" w:cstheme="minorHAnsi"/>
        </w:rPr>
        <w:t>bioasekuracji</w:t>
      </w:r>
      <w:proofErr w:type="spellEnd"/>
      <w:r w:rsidRPr="00E907A3">
        <w:rPr>
          <w:rFonts w:ascii="Bookman Old Style" w:hAnsi="Bookman Old Style" w:cstheme="minorHAnsi"/>
        </w:rPr>
        <w:t xml:space="preserve"> w gospodarstwach utrzymujących świnie zgodnie z wymaganiami załącznika  II RWK 2021/605 z dnia 7 kwietnia 2021. ustanawiającego szczególne środki zwalczania afrykańskiego pomoru świń.  </w:t>
      </w:r>
    </w:p>
    <w:p w14:paraId="69198A06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13D0E851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506D20A0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 xml:space="preserve">  dr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14:paraId="0589729F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E1762D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82C7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ANIA</cp:lastModifiedBy>
  <cp:revision>2</cp:revision>
  <cp:lastPrinted>2021-10-18T13:41:00Z</cp:lastPrinted>
  <dcterms:created xsi:type="dcterms:W3CDTF">2021-10-26T09:51:00Z</dcterms:created>
  <dcterms:modified xsi:type="dcterms:W3CDTF">2021-10-26T09:51:00Z</dcterms:modified>
</cp:coreProperties>
</file>